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Proteine Resources wprowadziło markę VELI na targach Interzoo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Mokra karma dla zwierząt oparta na składniku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podwójnym działaniu, wspierającym zdrowie jelit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Osiem lat badań i rozwoju. Testy wewnętrzne wykazują smakowitość u psów na poziomie pożywienia przygotowywanego w domu. Badania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in vitro</w:t>
      </w:r>
      <w:r>
        <w:rPr>
          <w:rFonts w:ascii="calibri" w:hAnsi="calibri" w:eastAsia="calibri" w:cs="calibri"/>
          <w:sz w:val="24"/>
          <w:szCs w:val="24"/>
          <w:b/>
        </w:rPr>
        <w:t xml:space="preserve"> na dużą skalę, przeprowadzone we współpracy z Uniwersytetem Rolniczym (URK) w Krakowie, potwierdzają wyjątkowe właściwości funkcjonalne. Właśnie ruszają formalne, całościowe badania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in vivo</w:t>
      </w:r>
      <w:r>
        <w:rPr>
          <w:rFonts w:ascii="calibri" w:hAnsi="calibri" w:eastAsia="calibri" w:cs="calibri"/>
          <w:sz w:val="24"/>
          <w:szCs w:val="24"/>
          <w:b/>
        </w:rPr>
        <w:t xml:space="preserve"> z URK.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SKRÓCIE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VELI </w:t>
      </w:r>
      <w:r>
        <w:rPr>
          <w:rFonts w:ascii="calibri" w:hAnsi="calibri" w:eastAsia="calibri" w:cs="calibri"/>
          <w:sz w:val="24"/>
          <w:szCs w:val="24"/>
        </w:rPr>
        <w:t xml:space="preserve">debiutuje w dniach</w:t>
      </w:r>
      <w:r>
        <w:rPr>
          <w:rFonts w:ascii="calibri" w:hAnsi="calibri" w:eastAsia="calibri" w:cs="calibri"/>
          <w:sz w:val="24"/>
          <w:szCs w:val="24"/>
          <w:b/>
        </w:rPr>
        <w:t xml:space="preserve"> 12-15 maja 2026 r.</w:t>
      </w:r>
      <w:r>
        <w:rPr>
          <w:rFonts w:ascii="calibri" w:hAnsi="calibri" w:eastAsia="calibri" w:cs="calibri"/>
          <w:sz w:val="24"/>
          <w:szCs w:val="24"/>
        </w:rPr>
        <w:t xml:space="preserve"> na targach Interzoo w Norymberdze – </w:t>
      </w:r>
      <w:r>
        <w:rPr>
          <w:rFonts w:ascii="calibri" w:hAnsi="calibri" w:eastAsia="calibri" w:cs="calibri"/>
          <w:sz w:val="24"/>
          <w:szCs w:val="24"/>
          <w:b/>
        </w:rPr>
        <w:t xml:space="preserve">Hala 3, stoisko 3-531e</w:t>
      </w:r>
      <w:r>
        <w:rPr>
          <w:rFonts w:ascii="calibri" w:hAnsi="calibri" w:eastAsia="calibri" w:cs="calibri"/>
          <w:sz w:val="24"/>
          <w:szCs w:val="24"/>
        </w:rPr>
        <w:t xml:space="preserve">, Międzynarodowa Strefa Startupów.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EntoPro™</w:t>
      </w:r>
      <w:r>
        <w:rPr>
          <w:rFonts w:ascii="calibri" w:hAnsi="calibri" w:eastAsia="calibri" w:cs="calibri"/>
          <w:sz w:val="24"/>
          <w:szCs w:val="24"/>
        </w:rPr>
        <w:t xml:space="preserve">, funkcjonalny składnik będący podstawą karm VELI, jest wynikiem 8 lat skumulowanych prac B+R: 6,5 roku nad hybrydową platformą alternatywnych białek oraz 1,5 roku nad recepturą i smakowitością VELI.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Wewnętrzne testy </w:t>
      </w:r>
      <w:r>
        <w:rPr>
          <w:rFonts w:ascii="calibri" w:hAnsi="calibri" w:eastAsia="calibri" w:cs="calibri"/>
          <w:sz w:val="24"/>
          <w:szCs w:val="24"/>
        </w:rPr>
        <w:t xml:space="preserve">uplasowały VELI u wielu grup psów w tej samej kategorii wydajności co przygotowywane w domu pożywienie dla zwierząt. Badania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 vitro</w:t>
      </w:r>
      <w:r>
        <w:rPr>
          <w:rFonts w:ascii="calibri" w:hAnsi="calibri" w:eastAsia="calibri" w:cs="calibri"/>
          <w:sz w:val="24"/>
          <w:szCs w:val="24"/>
        </w:rPr>
        <w:t xml:space="preserve"> na dużą skalę przeprowadzone przez </w:t>
      </w:r>
      <w:r>
        <w:rPr>
          <w:rFonts w:ascii="calibri" w:hAnsi="calibri" w:eastAsia="calibri" w:cs="calibri"/>
          <w:sz w:val="24"/>
          <w:szCs w:val="24"/>
          <w:b/>
        </w:rPr>
        <w:t xml:space="preserve">Uniwersytet Rolniczy w Krakowie</w:t>
      </w:r>
      <w:r>
        <w:rPr>
          <w:rFonts w:ascii="calibri" w:hAnsi="calibri" w:eastAsia="calibri" w:cs="calibri"/>
          <w:sz w:val="24"/>
          <w:szCs w:val="24"/>
        </w:rPr>
        <w:t xml:space="preserve"> (URK) wykazały wyjątkowe właściwości funkcjonalne składnika EntoPro™. Rozpoczynają się formalne, holistyczne badania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 vivo</w:t>
      </w:r>
      <w:r>
        <w:rPr>
          <w:rFonts w:ascii="calibri" w:hAnsi="calibri" w:eastAsia="calibri" w:cs="calibri"/>
          <w:sz w:val="24"/>
          <w:szCs w:val="24"/>
        </w:rPr>
        <w:t xml:space="preserve">, realizowane z URK.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VELI wykorzystuje system podwójnego działania na zdrowie jelit:</w:t>
      </w:r>
      <w:r>
        <w:rPr>
          <w:rFonts w:ascii="calibri" w:hAnsi="calibri" w:eastAsia="calibri" w:cs="calibri"/>
          <w:sz w:val="24"/>
          <w:szCs w:val="24"/>
        </w:rPr>
        <w:t xml:space="preserve"> EntoPro™ dostarcza naturalny błonnik prebiotyczny (pochodzący z chityny, stanowiący pożywkę dla korzystnej mikrobioty); dodatek postbiotyków wspiera odbudowę bariery jelitowej. Są one stabilne podczas sterylizacji karmy mokrej, w przeciwieństwie do żywych probiotyków.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20-30% wizyt weterynaryjnych</w:t>
      </w:r>
      <w:r>
        <w:rPr>
          <w:rFonts w:ascii="calibri" w:hAnsi="calibri" w:eastAsia="calibri" w:cs="calibri"/>
          <w:sz w:val="24"/>
          <w:szCs w:val="24"/>
        </w:rPr>
        <w:t xml:space="preserve"> zwierząt domowych dotyczy wymiotów lub biegunek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Jergens i Heilmann, Frontiers in Veterinary Science, 2022; potwierdzone przez oświadczenie konsensusu ACVIM, 2026</w:t>
      </w:r>
      <w:r>
        <w:rPr>
          <w:rFonts w:ascii="calibri" w:hAnsi="calibri" w:eastAsia="calibri" w:cs="calibri"/>
          <w:sz w:val="24"/>
          <w:szCs w:val="24"/>
        </w:rPr>
        <w:t xml:space="preserve">). W Europie wrażliwość układu pokarmowego jest najważniejszą kategorią diet terapeutycznych pod względem przychodów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Mordor Intelligence, 2024</w:t>
      </w:r>
      <w:r>
        <w:rPr>
          <w:rFonts w:ascii="calibri" w:hAnsi="calibri" w:eastAsia="calibri" w:cs="calibri"/>
          <w:sz w:val="24"/>
          <w:szCs w:val="24"/>
        </w:rPr>
        <w:t xml:space="preserve">). Receptura VELI adresuje oś jelitowo-mózgową - zaburzona integralność bariery jelitowej prowadzi u psów do przewlekłego stanu zapalnego i nierównowagi neuroprzekaźników.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Model B2B:</w:t>
      </w:r>
      <w:r>
        <w:rPr>
          <w:rFonts w:ascii="calibri" w:hAnsi="calibri" w:eastAsia="calibri" w:cs="calibri"/>
          <w:sz w:val="24"/>
          <w:szCs w:val="24"/>
        </w:rPr>
        <w:t xml:space="preserve"> partnerzy uzyskują dostęp do sprawdzonych receptur funkcjonalnych, niskich minimów logistycznych (ang. MOQ) oraz 3-miesięcznej ścieżki od koncepcji do półki sklepowej – bez konieczności budowania od zera własnego działu B+R alternatywnych białek.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Certyfikacja EntoPro™</w:t>
      </w:r>
      <w:r>
        <w:rPr>
          <w:rFonts w:ascii="calibri" w:hAnsi="calibri" w:eastAsia="calibri" w:cs="calibri"/>
          <w:sz w:val="24"/>
          <w:szCs w:val="24"/>
        </w:rPr>
        <w:t xml:space="preserve"> na rynki Kanady i USA planowana jest na drugą połowę 2026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Warszawa, Polska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Norymberga, Niemcy </w:t>
      </w:r>
      <w:r>
        <w:rPr>
          <w:rFonts w:ascii="calibri" w:hAnsi="calibri" w:eastAsia="calibri" w:cs="calibri"/>
          <w:sz w:val="24"/>
          <w:szCs w:val="24"/>
        </w:rPr>
        <w:t xml:space="preserve">– Proteine Resources sp. z o.o. wprowadza na rynek VELI - linię funkcjonalnych mokrych karm dla zwierząt opartą na EntoPro™, hybrydowym białku alternatywnym rozwijanym przez osiem lat. Premiera odbędzie się na targach Interzoo 2026 w Norymberdze, w dniach 12-15 maja (hala </w:t>
      </w:r>
      <w:r>
        <w:rPr>
          <w:rFonts w:ascii="calibri" w:hAnsi="calibri" w:eastAsia="calibri" w:cs="calibri"/>
          <w:sz w:val="24"/>
          <w:szCs w:val="24"/>
          <w:b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, stoisko </w:t>
      </w:r>
      <w:r>
        <w:rPr>
          <w:rFonts w:ascii="calibri" w:hAnsi="calibri" w:eastAsia="calibri" w:cs="calibri"/>
          <w:sz w:val="24"/>
          <w:szCs w:val="24"/>
          <w:b/>
        </w:rPr>
        <w:t xml:space="preserve">3-531e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jest odpowiedzią na udokumentowaną lukę na rynkach karmy dla zwierząt w UE, USA i Kanadzie: schorzenia żołądkowo-jelitowe i dermatologiczne są główną przyczyną wizyt u weterynarza we wszystkich trzech regionach, a mimo to żadna marka karmy mokrej nie pozycjonowała hybrydowego składnika z białka alternatywnego jako klinicznie ukierunkowanego rozwiązania dla zdrowia jelit w przystępnej 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EntoPro™ i jak działa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EntoPro™</w:t>
      </w:r>
      <w:r>
        <w:rPr>
          <w:rFonts w:ascii="calibri" w:hAnsi="calibri" w:eastAsia="calibri" w:cs="calibri"/>
          <w:sz w:val="24"/>
          <w:szCs w:val="24"/>
        </w:rPr>
        <w:t xml:space="preserve"> to hybrydowe białko owadzie z funkcjonalnymi związkami bioaktywnymi z produktów ubocznych uprawy grzybów jadalnych, bogate prebiotyczny błonnik (chitynę). Składnik ten jest wsparty 8 latami skumulowanych prac badawczo-rozwojowych: sześć i pół roku poświęcono na rozwój hybrydowej platformy białkowej, a kolejne 18 miesięcy na receptury i profilowanie smaku VELI.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Uniwersytet Rolniczy w Krakowie</w:t>
      </w:r>
      <w:r>
        <w:rPr>
          <w:rFonts w:ascii="calibri" w:hAnsi="calibri" w:eastAsia="calibri" w:cs="calibri"/>
          <w:sz w:val="24"/>
          <w:szCs w:val="24"/>
        </w:rPr>
        <w:t xml:space="preserve"> (URK) przeprowadził badania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 vitro</w:t>
      </w:r>
      <w:r>
        <w:rPr>
          <w:rFonts w:ascii="calibri" w:hAnsi="calibri" w:eastAsia="calibri" w:cs="calibri"/>
          <w:sz w:val="24"/>
          <w:szCs w:val="24"/>
        </w:rPr>
        <w:t xml:space="preserve"> na dużą skalę nad EntoPro™, wykazując </w:t>
      </w:r>
      <w:r>
        <w:rPr>
          <w:rFonts w:ascii="calibri" w:hAnsi="calibri" w:eastAsia="calibri" w:cs="calibri"/>
          <w:sz w:val="24"/>
          <w:szCs w:val="24"/>
          <w:b/>
        </w:rPr>
        <w:t xml:space="preserve">wyjątkowe właściwości funkcjonalne składnika</w:t>
      </w:r>
      <w:r>
        <w:rPr>
          <w:rFonts w:ascii="calibri" w:hAnsi="calibri" w:eastAsia="calibri" w:cs="calibri"/>
          <w:sz w:val="24"/>
          <w:szCs w:val="24"/>
        </w:rPr>
        <w:t xml:space="preserve">. Właśnie ruszają formalne, holistyczne badania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 vivo</w:t>
      </w:r>
      <w:r>
        <w:rPr>
          <w:rFonts w:ascii="calibri" w:hAnsi="calibri" w:eastAsia="calibri" w:cs="calibri"/>
          <w:sz w:val="24"/>
          <w:szCs w:val="24"/>
        </w:rPr>
        <w:t xml:space="preserve"> z URK, co oznacza przejście od wewnętrznej walidacji do instytucjonalnej weryfikacji klasy klinicznej.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Wewnętrzne testy firmy w wielu kohortach psów plasują VELI na tym samym poziomie wydajności, co przygotowywane w domu jedzenie dla zwierząt oraz mrożone karmy premium. Według wewnętrznej oceny jest to najwyższy standard smakowitości obecnie dostępny w segmencie karm mokrych. Wynik ten jest istotny dla kategorii białek alternatywnych, których smak historycznie stanowił główną barierę komercjalizacji u partnerów rynkowych.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Nabywcy składników oceniający białka alternatywne analizują wyniki w czterech wymiarach: smakowitość, konkurencyjność cenowa względem opcji konwencjonalnych, profil korzyści funkcjonalnych oraz referencje w zakresie zrównoważonego rozwoju. Większość jednoskładnikowych białek alternatywnych spełnia tylko jedno lub dwa z tych kryteriów. EntoPro™ jest opracowany tak, aby adresować wszystkie cztery jednocześnie – pozwala uniknąć kompromisów wydajnościowych, które ograniczały stosowanie składników opartych wyłącznie na białku świerszczy, much, alg lub mikoproteinach w karmach mokrych.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Zdrowie jelit a statystyki rynkowe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Zwierzęta domowe zmagają się z rosnącą zapadalnością na przewlekłe stany zapalne o niskim nasileniu, dysregulację immunologiczną i wrażliwość pokarmową – schorzenia z udokumentowanym komponentem dietetycznym na wszystkich głównych rynkach.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potwierdzają, że 20-30% wizyt u weterynarza dotyczy wymiotów lub biegunek - dane te cytują Jergens i Heilmann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Frontiers in Veterinary Science</w:t>
      </w:r>
      <w:r>
        <w:rPr>
          <w:rFonts w:ascii="calibri" w:hAnsi="calibri" w:eastAsia="calibri" w:cs="calibri"/>
          <w:sz w:val="24"/>
          <w:szCs w:val="24"/>
        </w:rPr>
        <w:t xml:space="preserve"> (2022) i zostały one niezależnie potwierdzone przez oświadczenie konsensusu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ACVIM</w:t>
      </w:r>
      <w:r>
        <w:rPr>
          <w:rFonts w:ascii="calibri" w:hAnsi="calibri" w:eastAsia="calibri" w:cs="calibri"/>
          <w:sz w:val="24"/>
          <w:szCs w:val="24"/>
        </w:rPr>
        <w:t xml:space="preserve"> (2026). W Europie formuły na wrażliwość układu pokarmowego są wiodącą kategorią diet terapeutycznych pod względem przychodów, stanowiąc 18,5% unijnego rynku karm leczniczych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Mordor Intelligence, 2024</w:t>
      </w:r>
      <w:r>
        <w:rPr>
          <w:rFonts w:ascii="calibri" w:hAnsi="calibri" w:eastAsia="calibri" w:cs="calibri"/>
          <w:sz w:val="24"/>
          <w:szCs w:val="24"/>
        </w:rPr>
        <w:t xml:space="preserve">), przy populacji 299 milionów zwierząt domowych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FEDIAF, 2025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USA badanie z 2023 r. opublikowane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Veterinary Practice News</w:t>
      </w:r>
      <w:r>
        <w:rPr>
          <w:rFonts w:ascii="calibri" w:hAnsi="calibri" w:eastAsia="calibri" w:cs="calibri"/>
          <w:sz w:val="24"/>
          <w:szCs w:val="24"/>
        </w:rPr>
        <w:t xml:space="preserve"> wykazało, że schorzenia układu pokarmowego i skóry odpowiadają za ponad połowę wszystkich corocznych wizyt weterynaryjnych, dotykając ponad 60 milionów kotów i psów. W Kanadzie rozstrój żołądka był najczęstszą kategorią roszczeń ubezpieczeniowych dla kotów w 2023 r.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Nationwide, 2024</w:t>
      </w:r>
      <w:r>
        <w:rPr>
          <w:rFonts w:ascii="calibri" w:hAnsi="calibri" w:eastAsia="calibri" w:cs="calibri"/>
          <w:sz w:val="24"/>
          <w:szCs w:val="24"/>
        </w:rPr>
        <w:t xml:space="preserve">), na rynku obejmującym 7,2 mln psów i 8,2 mln kotów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Canadian Animal Health Institute, 2024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Mechanizm podwójnego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VELI dba o zdrowie jelit na poziomie składników, dzięki formule o podwójnym działaniu.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Pierwszy mechanizm to działanie prebiotyczne.</w:t>
      </w:r>
      <w:r>
        <w:rPr>
          <w:rFonts w:ascii="calibri" w:hAnsi="calibri" w:eastAsia="calibri" w:cs="calibri"/>
          <w:sz w:val="24"/>
          <w:szCs w:val="24"/>
        </w:rPr>
        <w:t xml:space="preserve"> Błonnik pochodzący z chityny, naturalnie obecny w EntoPro™, selektywnie promuje wzrost korzystnych bakterii, w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Bifidobacterium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Lactobacillus</w:t>
      </w:r>
      <w:r>
        <w:rPr>
          <w:rFonts w:ascii="calibri" w:hAnsi="calibri" w:eastAsia="calibri" w:cs="calibri"/>
          <w:sz w:val="24"/>
          <w:szCs w:val="24"/>
        </w:rPr>
        <w:t xml:space="preserve">, które fermentują błonnik do krótkołańcuchowych kwasów tłuszczowych (SCFA) – głównego paliwa metabolicznego dla komórek nabłonka jelitowego i kluczowego regulatora integralności błony śluzowej. Prebiotyczne działanie chityny pochodzącej od owadów na mikrobiotę jelitową psów jest udokumentowane w recenzowanych badaniach weterynaryjnych, m.in. przez Jarett i in.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2019, PLOS ONE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Drugi mechanizm to działanie postbiotyczne.</w:t>
      </w:r>
      <w:r>
        <w:rPr>
          <w:rFonts w:ascii="calibri" w:hAnsi="calibri" w:eastAsia="calibri" w:cs="calibri"/>
          <w:sz w:val="24"/>
          <w:szCs w:val="24"/>
        </w:rPr>
        <w:t xml:space="preserve"> Dodane postbiotyki – zdefiniowane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Międzynarodowe Stowarzyszenie Naukowe ds. Probiotyków i Prebiotyków</w:t>
      </w:r>
      <w:r>
        <w:rPr>
          <w:rFonts w:ascii="calibri" w:hAnsi="calibri" w:eastAsia="calibri" w:cs="calibri"/>
          <w:sz w:val="24"/>
          <w:szCs w:val="24"/>
        </w:rPr>
        <w:t xml:space="preserve"> (ISAPP) jako preparaty z nieożywionych mikroorganizmów lub ich składników, które przynoszą korzyści zdrowotne – wspierają odbudowę bariery jelitowej poprzez promowanie białek połączeń ścisłych między komórkami nabłonka i redukcję lokalnego stanu zapalnego. Co kluczowe dla karmy mokrej, postbiotyki są termostabilne: w przeciwieństwie do żywych probiotyków, zachowują aktywność funkcjonalną podczas procesu sterylizacji w autoklawie.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Oś jelitowo-mózgowa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Zaburzona integralność bariery jelitowej ma konsekwencje wykraczające poza trawienie. Badania opublikowane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Frontiers in Aging Neuroscience</w:t>
      </w:r>
      <w:r>
        <w:rPr>
          <w:rFonts w:ascii="calibri" w:hAnsi="calibri" w:eastAsia="calibri" w:cs="calibri"/>
          <w:sz w:val="24"/>
          <w:szCs w:val="24"/>
        </w:rPr>
        <w:t xml:space="preserve"> (2019)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MDPI Animals</w:t>
      </w:r>
      <w:r>
        <w:rPr>
          <w:rFonts w:ascii="calibri" w:hAnsi="calibri" w:eastAsia="calibri" w:cs="calibri"/>
          <w:sz w:val="24"/>
          <w:szCs w:val="24"/>
        </w:rPr>
        <w:t xml:space="preserve"> (2024) dokumentują, że u psów naruszona bariera jelitowa pozwala endotoksynom bakteryjnym (LPS) na przenikanie do krążenia ogólnoustrojowego. Wyzwala to przewlekły stan zapalny, rozregulowanie osi podwzgórze-przysadka-nadnercza (HPA) i nierównowagę metabolitów neuroaktywnych, w tym prekursorów serotoniny, GABA i krótkołańcuchowych kwasów tłuszczowych. Skutki obejmują nie tylko uporczywe objawy trawienne, ale także zachowania lękowe, osłabioną odpowiedź immunologiczną, a u starszych zwierząt – przyspieszony spadek funkcji poznawczych. Receptura VELI celuje w tę kaskadę u jej dietetycznego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Każda receptura VELI musiała przejść przez próg funkcji bariery, zanim została zaakceptowana do oferty. Nie pytaliśmy, czy karma jest kompletna pod względem odżywczym - to absolutna podstawa. Pytaliśmy, czy formuła aktywnie wspiera wyściółkę jelit w warunkach istniejącej dysbiozy. Takie podejście całkowicie zmieniło sposób, w jaki podeszliśmy do selekcji składników”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Bartłomiej Roszkowski</w:t>
      </w:r>
      <w:r>
        <w:rPr>
          <w:rFonts w:ascii="calibri" w:hAnsi="calibri" w:eastAsia="calibri" w:cs="calibri"/>
          <w:sz w:val="24"/>
          <w:szCs w:val="24"/>
        </w:rPr>
        <w:t xml:space="preserve">, Co-CEO i współzałożyciel Proteine Resources.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0px; height:10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partnerów handlowych model VELI eliminuje potrzebę samodzielnego rozwijania własności intelektualnej w zakresie składników funkcjonalnych – procesu, który zajął Proteine Resources osiem lat i kosztował 11,8 mln euro. Partnerzy otrzymują dostęp do portfolio gotowych do użycia receptur funkcjonalnych opartych na EntoPro™, z niskimi minimalnymi ilościami zamówienia pozwalającymi na testy rynkowe oraz udokumentowaną ścieżką „od koncepcji do półki” w trzy miesiące. Proteine Resources poszukuje marek D2C, sieci handlowych i producentów marek własnych zainteresowanych segmentem funkcjonalnej karmy mokrej. Potencjalni partnerzy i konsumenci mogą zarejestrować się w programie testowania produktów VELI pod adresem </w:t>
      </w:r>
      <w:r>
        <w:rPr>
          <w:rFonts w:ascii="calibri" w:hAnsi="calibri" w:eastAsia="calibri" w:cs="calibri"/>
          <w:sz w:val="24"/>
          <w:szCs w:val="24"/>
          <w:b/>
        </w:rPr>
        <w:t xml:space="preserve">velipet.com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Certyfikacja składnika EntoPro™ na rynki kanadyjskie i amerykańskie planowana jest na drugą połowę 2026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Proteine Resources</w:t>
      </w:r>
      <w:r>
        <w:rPr>
          <w:rFonts w:ascii="calibri" w:hAnsi="calibri" w:eastAsia="calibri" w:cs="calibri"/>
          <w:sz w:val="24"/>
          <w:szCs w:val="24"/>
        </w:rPr>
        <w:t xml:space="preserve"> Proteine Resources to polska firma z sektora deep-tech, opracowująca zrównoważone składniki białkowe nowej generacji dla branży karmy dla zwierząt domowych. Jej innowacje koncentrują się na przekształcaniu produktów ubocznych z grzybów w zrównoważone rozwiązania. Łącząc nowatorskie białka owadzie z funkcjonalnymi związkami bioaktywnymi z grzybów, firma dostarcza mierzalne korzyści żywieniowe i umożliwia markom karmy dla zwierząt tworzenie nowych produktów. W 2025 roku Proteine Resources ukończyła dwie rundy inwestycyjne z EIC Accelerator i Radix Ventures, zwiększając całkowity dostępny kapitał firmy do blisko 12 milionów euro. Więcej informacji: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www.proteineresources.com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proteineresourc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2026-08-23T00:11:08+02:00</dcterms:created>
  <dcterms:modified xsi:type="dcterms:W3CDTF">2026-08-23T00:11:08+02:00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